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/>
          <w:b/>
          <w:bCs/>
          <w:i w:val="0"/>
          <w:iCs w:val="0"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i w:val="0"/>
          <w:iCs w:val="0"/>
          <w:sz w:val="28"/>
          <w:szCs w:val="32"/>
          <w:lang w:val="en-US" w:eastAsia="zh-CN"/>
        </w:rPr>
        <w:t>思考的重要性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2018级一班檀清清</w:t>
      </w:r>
    </w:p>
    <w:p>
      <w:pPr>
        <w:jc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  <w:lang w:eastAsia="zh-CN"/>
        </w:rPr>
        <w:t>课堂案例分析：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  <w:lang w:eastAsia="zh-CN"/>
        </w:rPr>
        <w:t>在讲《魏晋南北朝的科技与文化》一课中，我在有关雕塑方面，讲解山西大同的云冈石窟与河南洛阳的龙门石窟的内容时，提出了一个思考问题—“为什么大同与洛阳这两处的石窟尤为著名？”学生们经过思考后，给出了多种答案，课堂氛围活跃。我在面对这种情况时，首先肯定了学生们的答案有一定合理性；接着，寻找关键词，分析问题，一步步引导学生思考；最后，师生共同得出结论—“地理位置的特殊性，大同与洛阳皆是北魏都城。”是学生得以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  <w:lang w:eastAsia="zh-CN"/>
        </w:rPr>
        <w:t>这样一个教师提问，学生思考，教师引导，学生理解的环节充分体现师生之间的互动交流。教师在课堂上应该与学生产生共鸣，课堂氛围活跃，更有利于学生思考，提高学习效率。教师也能更好的开展课堂教学，完成课程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2F47061"/>
    <w:rsid w:val="7CA61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324</Words>
  <Characters>327</Characters>
  <Paragraphs>3</Paragraphs>
  <TotalTime>0</TotalTime>
  <ScaleCrop>false</ScaleCrop>
  <LinksUpToDate>false</LinksUpToDate>
  <CharactersWithSpaces>327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2022-03-10T11:00:00Z</dcterms:created>
  <dc:creator>ABR-AL00</dc:creator>
  <cp:lastModifiedBy>田園蝦</cp:lastModifiedBy>
  <dcterms:modified xsi:type="dcterms:W3CDTF">2022-04-26T10:49:24Z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436eab51368844cc8a561981a13d8508</vt:lpwstr>
  </property>
  <property fmtid="{D5CDD505-2E9C-101B-9397-08002B2CF9AE}" pid="3" name="KSOProductBuildVer">
    <vt:lpwstr>2052-11.1.0.11365</vt:lpwstr>
  </property>
</Properties>
</file>